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4147" w14:textId="0CCB9114" w:rsidR="00AA324D" w:rsidRPr="00C35F3F" w:rsidRDefault="00C35F3F">
      <w:pPr>
        <w:rPr>
          <w:b/>
          <w:bCs/>
          <w:sz w:val="56"/>
          <w:szCs w:val="56"/>
          <w:lang w:val="en-GB"/>
        </w:rPr>
      </w:pPr>
      <w:r w:rsidRPr="00C35F3F">
        <w:rPr>
          <w:b/>
          <w:bCs/>
          <w:sz w:val="56"/>
          <w:szCs w:val="56"/>
          <w:lang w:val="en-GB"/>
        </w:rPr>
        <w:t xml:space="preserve">There were no planning decisions issued for this period. </w:t>
      </w:r>
    </w:p>
    <w:sectPr w:rsidR="00AA324D" w:rsidRPr="00C35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3F"/>
    <w:rsid w:val="00AA324D"/>
    <w:rsid w:val="00C3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C8C4"/>
  <w15:chartTrackingRefBased/>
  <w15:docId w15:val="{9BA3FA01-A976-4B33-83C9-8C3C4FAB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1</cp:revision>
  <dcterms:created xsi:type="dcterms:W3CDTF">2021-01-18T16:38:00Z</dcterms:created>
  <dcterms:modified xsi:type="dcterms:W3CDTF">2021-01-18T16:39:00Z</dcterms:modified>
</cp:coreProperties>
</file>